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60D2" w14:textId="77777777" w:rsidR="00433B3F" w:rsidRPr="00D74B12" w:rsidRDefault="00433B3F" w:rsidP="00433B3F">
      <w:pPr>
        <w:pStyle w:val="ListParagraph"/>
        <w:jc w:val="center"/>
        <w:rPr>
          <w:rFonts w:ascii="Satoshi Light" w:hAnsi="Satoshi Light"/>
          <w:bCs/>
          <w:noProof/>
          <w:sz w:val="24"/>
          <w:szCs w:val="24"/>
        </w:rPr>
      </w:pPr>
      <w:r w:rsidRPr="00D74B12">
        <w:rPr>
          <w:rFonts w:ascii="Satoshi Light" w:hAnsi="Satoshi Light"/>
          <w:noProof/>
          <w:sz w:val="24"/>
          <w:szCs w:val="24"/>
        </w:rPr>
        <w:drawing>
          <wp:inline distT="0" distB="0" distL="0" distR="0" wp14:anchorId="23A1F323" wp14:editId="16F94688">
            <wp:extent cx="4019550" cy="1395084"/>
            <wp:effectExtent l="0" t="0" r="0" b="0"/>
            <wp:docPr id="1015104941" name="Picture 101510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1049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2399" cy="140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62038" w14:textId="77777777" w:rsidR="00433B3F" w:rsidRPr="00D74B12" w:rsidRDefault="00433B3F" w:rsidP="00433B3F">
      <w:pPr>
        <w:spacing w:before="0" w:after="0" w:line="240" w:lineRule="auto"/>
        <w:jc w:val="center"/>
        <w:rPr>
          <w:rFonts w:ascii="Satoshi Light" w:hAnsi="Satoshi Light"/>
          <w:sz w:val="24"/>
          <w:szCs w:val="24"/>
        </w:rPr>
      </w:pPr>
      <w:r>
        <w:rPr>
          <w:rFonts w:ascii="Satoshi Light" w:hAnsi="Satoshi Light"/>
          <w:b/>
          <w:bCs/>
          <w:sz w:val="24"/>
          <w:szCs w:val="24"/>
        </w:rPr>
        <w:t>Fourteenth</w:t>
      </w:r>
      <w:r w:rsidRPr="00D74B12">
        <w:rPr>
          <w:rFonts w:ascii="Satoshi Light" w:hAnsi="Satoshi Light"/>
          <w:b/>
          <w:bCs/>
          <w:sz w:val="24"/>
          <w:szCs w:val="24"/>
        </w:rPr>
        <w:t xml:space="preserve"> PACER Plus Budget Committee Meeting (PPBC.1</w:t>
      </w:r>
      <w:r>
        <w:rPr>
          <w:rFonts w:ascii="Satoshi Light" w:hAnsi="Satoshi Light"/>
          <w:b/>
          <w:bCs/>
          <w:sz w:val="24"/>
          <w:szCs w:val="24"/>
        </w:rPr>
        <w:t>4</w:t>
      </w:r>
      <w:r w:rsidRPr="00D74B12">
        <w:rPr>
          <w:rFonts w:ascii="Satoshi Light" w:hAnsi="Satoshi Light"/>
          <w:b/>
          <w:bCs/>
          <w:sz w:val="24"/>
          <w:szCs w:val="24"/>
        </w:rPr>
        <w:t>)</w:t>
      </w:r>
      <w:r w:rsidRPr="00D74B12">
        <w:rPr>
          <w:rFonts w:ascii="Satoshi Light" w:hAnsi="Satoshi Light"/>
          <w:b/>
          <w:bCs/>
          <w:sz w:val="24"/>
          <w:szCs w:val="24"/>
        </w:rPr>
        <w:br/>
      </w:r>
      <w:r>
        <w:rPr>
          <w:rFonts w:ascii="Satoshi Light" w:hAnsi="Satoshi Light"/>
          <w:sz w:val="24"/>
          <w:szCs w:val="24"/>
        </w:rPr>
        <w:t>30 September 2026, 1:00-4:30pm (GMT+13)</w:t>
      </w:r>
      <w:r w:rsidRPr="00D74B12">
        <w:rPr>
          <w:rFonts w:ascii="Satoshi Light" w:hAnsi="Satoshi Light"/>
          <w:sz w:val="24"/>
          <w:szCs w:val="24"/>
        </w:rPr>
        <w:t xml:space="preserve"> </w:t>
      </w:r>
    </w:p>
    <w:p w14:paraId="60DEEC91" w14:textId="77777777" w:rsidR="00433B3F" w:rsidRPr="000B34D3" w:rsidRDefault="00433B3F" w:rsidP="00433B3F">
      <w:pPr>
        <w:spacing w:before="0" w:after="0" w:line="240" w:lineRule="auto"/>
        <w:jc w:val="center"/>
        <w:rPr>
          <w:rFonts w:ascii="Satoshi Light" w:hAnsi="Satoshi Light"/>
          <w:sz w:val="24"/>
          <w:szCs w:val="24"/>
          <w:lang w:val="it-IT"/>
        </w:rPr>
      </w:pPr>
      <w:r>
        <w:rPr>
          <w:rFonts w:ascii="Satoshi Light" w:hAnsi="Satoshi Light"/>
          <w:sz w:val="24"/>
          <w:szCs w:val="24"/>
          <w:lang w:val="it-IT"/>
        </w:rPr>
        <w:t>Virtual Meeting</w:t>
      </w:r>
    </w:p>
    <w:p w14:paraId="632669FD" w14:textId="77777777" w:rsidR="00433B3F" w:rsidRPr="000B34D3" w:rsidRDefault="00433B3F" w:rsidP="00433B3F">
      <w:pPr>
        <w:pStyle w:val="ListParagraph"/>
        <w:jc w:val="center"/>
        <w:rPr>
          <w:rFonts w:ascii="Satoshi Light" w:hAnsi="Satoshi Light"/>
          <w:bCs/>
          <w:noProof/>
          <w:sz w:val="24"/>
          <w:szCs w:val="24"/>
          <w:lang w:val="it-IT"/>
        </w:rPr>
      </w:pPr>
    </w:p>
    <w:p w14:paraId="53BCFDA7" w14:textId="5324CC14" w:rsidR="00433B3F" w:rsidRPr="000B34D3" w:rsidRDefault="00433B3F" w:rsidP="00433B3F">
      <w:pPr>
        <w:ind w:left="360"/>
        <w:jc w:val="right"/>
        <w:rPr>
          <w:rFonts w:ascii="Satoshi Light" w:hAnsi="Satoshi Light"/>
          <w:b/>
          <w:noProof/>
          <w:sz w:val="24"/>
          <w:szCs w:val="24"/>
          <w:lang w:val="it-IT"/>
        </w:rPr>
      </w:pPr>
      <w:r w:rsidRPr="000B34D3">
        <w:rPr>
          <w:rFonts w:ascii="Satoshi Light" w:hAnsi="Satoshi Light"/>
          <w:b/>
          <w:noProof/>
          <w:sz w:val="24"/>
          <w:szCs w:val="24"/>
          <w:lang w:val="it-IT"/>
        </w:rPr>
        <w:t>PPBC.</w:t>
      </w:r>
      <w:r>
        <w:rPr>
          <w:rFonts w:ascii="Satoshi Light" w:hAnsi="Satoshi Light"/>
          <w:b/>
          <w:noProof/>
          <w:sz w:val="24"/>
          <w:szCs w:val="24"/>
          <w:lang w:val="it-IT"/>
        </w:rPr>
        <w:t>14/3</w:t>
      </w:r>
    </w:p>
    <w:p w14:paraId="145BDB58" w14:textId="55BC71D1" w:rsidR="00433B3F" w:rsidRPr="00D74B12" w:rsidRDefault="00433B3F" w:rsidP="00433B3F">
      <w:pPr>
        <w:pBdr>
          <w:bottom w:val="single" w:sz="4" w:space="1" w:color="auto"/>
        </w:pBdr>
        <w:rPr>
          <w:rFonts w:ascii="Satoshi Medium" w:hAnsi="Satoshi Medium"/>
          <w:b/>
          <w:bCs/>
          <w:caps/>
          <w:noProof/>
          <w:sz w:val="24"/>
          <w:szCs w:val="24"/>
        </w:rPr>
      </w:pPr>
      <w:r w:rsidRPr="00D74B12">
        <w:rPr>
          <w:rFonts w:ascii="Satoshi Medium" w:eastAsia="Satoshi Medium" w:hAnsi="Satoshi Medium" w:cs="Satoshi Medium"/>
          <w:b/>
          <w:sz w:val="24"/>
          <w:szCs w:val="24"/>
        </w:rPr>
        <w:t xml:space="preserve">Agenda </w:t>
      </w:r>
      <w:r w:rsidR="00657EA6">
        <w:rPr>
          <w:rFonts w:ascii="Satoshi Medium" w:eastAsia="Satoshi Medium" w:hAnsi="Satoshi Medium" w:cs="Satoshi Medium"/>
          <w:b/>
          <w:sz w:val="24"/>
          <w:szCs w:val="24"/>
        </w:rPr>
        <w:t>3</w:t>
      </w:r>
      <w:r w:rsidRPr="00D74B12">
        <w:rPr>
          <w:rFonts w:ascii="Satoshi Medium" w:eastAsia="Satoshi Medium" w:hAnsi="Satoshi Medium" w:cs="Satoshi Medium"/>
          <w:b/>
          <w:sz w:val="24"/>
          <w:szCs w:val="24"/>
        </w:rPr>
        <w:t xml:space="preserve">: </w:t>
      </w:r>
      <w:r w:rsidR="00657EA6" w:rsidRPr="00657EA6">
        <w:rPr>
          <w:rFonts w:ascii="Satoshi Medium" w:eastAsia="Satoshi Medium" w:hAnsi="Satoshi Medium" w:cs="Satoshi Medium"/>
          <w:b/>
          <w:sz w:val="24"/>
          <w:szCs w:val="24"/>
        </w:rPr>
        <w:t xml:space="preserve">Financial Report </w:t>
      </w:r>
      <w:r w:rsidR="00243758">
        <w:rPr>
          <w:rFonts w:ascii="Satoshi Medium" w:eastAsia="Satoshi Medium" w:hAnsi="Satoshi Medium" w:cs="Satoshi Medium"/>
          <w:b/>
          <w:sz w:val="24"/>
          <w:szCs w:val="24"/>
        </w:rPr>
        <w:t xml:space="preserve">period </w:t>
      </w:r>
      <w:r w:rsidR="00F24A68">
        <w:rPr>
          <w:rFonts w:ascii="Satoshi Medium" w:eastAsia="Satoshi Medium" w:hAnsi="Satoshi Medium" w:cs="Satoshi Medium"/>
          <w:b/>
          <w:sz w:val="24"/>
          <w:szCs w:val="24"/>
        </w:rPr>
        <w:t>ended</w:t>
      </w:r>
      <w:r w:rsidR="00657EA6" w:rsidRPr="00657EA6">
        <w:rPr>
          <w:rFonts w:ascii="Satoshi Medium" w:eastAsia="Satoshi Medium" w:hAnsi="Satoshi Medium" w:cs="Satoshi Medium"/>
          <w:b/>
          <w:sz w:val="24"/>
          <w:szCs w:val="24"/>
        </w:rPr>
        <w:t xml:space="preserve"> 31</w:t>
      </w:r>
      <w:r w:rsidR="00243758" w:rsidRPr="00243758">
        <w:rPr>
          <w:rFonts w:ascii="Satoshi Medium" w:eastAsia="Satoshi Medium" w:hAnsi="Satoshi Medium" w:cs="Satoshi Medium"/>
          <w:b/>
          <w:sz w:val="24"/>
          <w:szCs w:val="24"/>
          <w:vertAlign w:val="superscript"/>
        </w:rPr>
        <w:t>st</w:t>
      </w:r>
      <w:r w:rsidR="00243758">
        <w:rPr>
          <w:rFonts w:ascii="Satoshi Medium" w:eastAsia="Satoshi Medium" w:hAnsi="Satoshi Medium" w:cs="Satoshi Medium"/>
          <w:b/>
          <w:sz w:val="24"/>
          <w:szCs w:val="24"/>
        </w:rPr>
        <w:t xml:space="preserve"> </w:t>
      </w:r>
      <w:r w:rsidR="00657EA6" w:rsidRPr="00657EA6">
        <w:rPr>
          <w:rFonts w:ascii="Satoshi Medium" w:eastAsia="Satoshi Medium" w:hAnsi="Satoshi Medium" w:cs="Satoshi Medium"/>
          <w:b/>
          <w:sz w:val="24"/>
          <w:szCs w:val="24"/>
        </w:rPr>
        <w:t>August 2026</w:t>
      </w:r>
    </w:p>
    <w:p w14:paraId="22FA731F" w14:textId="77777777" w:rsidR="00433B3F" w:rsidRPr="00D74B12" w:rsidRDefault="00433B3F" w:rsidP="00433B3F">
      <w:pPr>
        <w:jc w:val="both"/>
        <w:rPr>
          <w:rFonts w:ascii="Satoshi Medium" w:hAnsi="Satoshi Medium" w:cstheme="minorHAnsi"/>
          <w:b/>
          <w:bCs/>
          <w:sz w:val="24"/>
          <w:szCs w:val="24"/>
        </w:rPr>
      </w:pPr>
      <w:r w:rsidRPr="00D74B12">
        <w:rPr>
          <w:rFonts w:ascii="Satoshi Medium" w:hAnsi="Satoshi Medium" w:cstheme="minorHAnsi"/>
          <w:b/>
          <w:bCs/>
          <w:sz w:val="24"/>
          <w:szCs w:val="24"/>
        </w:rPr>
        <w:t>Purpose</w:t>
      </w:r>
    </w:p>
    <w:p w14:paraId="7D1F2FEB" w14:textId="09285FA8" w:rsidR="00433B3F" w:rsidRPr="00D74B12" w:rsidRDefault="00F51B4C" w:rsidP="00433B3F">
      <w:pPr>
        <w:pStyle w:val="ListParagraph"/>
        <w:numPr>
          <w:ilvl w:val="0"/>
          <w:numId w:val="1"/>
        </w:numPr>
        <w:tabs>
          <w:tab w:val="left" w:pos="567"/>
        </w:tabs>
        <w:contextualSpacing w:val="0"/>
        <w:jc w:val="both"/>
        <w:rPr>
          <w:rFonts w:ascii="Satoshi Light" w:hAnsi="Satoshi Light"/>
          <w:sz w:val="24"/>
          <w:szCs w:val="24"/>
          <w:lang w:eastAsia="en-GB"/>
        </w:rPr>
      </w:pPr>
      <w:r w:rsidRPr="00F51B4C">
        <w:rPr>
          <w:rFonts w:ascii="Satoshi Light" w:hAnsi="Satoshi Light"/>
          <w:sz w:val="24"/>
          <w:szCs w:val="24"/>
          <w:lang w:eastAsia="en-GB"/>
        </w:rPr>
        <w:t>The purpose of this paper is to present the PACER Plus Implementation Unit (PPIU) Financial Report for the period 1 July to 31 August 2026 for the Budget Committee’s consideration.</w:t>
      </w:r>
      <w:r w:rsidR="00433B3F" w:rsidRPr="00D74B12">
        <w:rPr>
          <w:rFonts w:ascii="Satoshi Light" w:hAnsi="Satoshi Light"/>
          <w:sz w:val="24"/>
          <w:szCs w:val="24"/>
          <w:lang w:eastAsia="en-GB"/>
        </w:rPr>
        <w:t xml:space="preserve"> </w:t>
      </w:r>
    </w:p>
    <w:p w14:paraId="307E4B66" w14:textId="77777777" w:rsidR="00433B3F" w:rsidRDefault="00433B3F" w:rsidP="00433B3F">
      <w:pPr>
        <w:ind w:left="567" w:hanging="567"/>
        <w:jc w:val="both"/>
        <w:rPr>
          <w:rFonts w:ascii="Satoshi Medium" w:hAnsi="Satoshi Medium"/>
          <w:b/>
          <w:sz w:val="24"/>
          <w:szCs w:val="24"/>
          <w:lang w:eastAsia="en-GB"/>
        </w:rPr>
      </w:pPr>
      <w:r>
        <w:rPr>
          <w:rFonts w:ascii="Satoshi Medium" w:hAnsi="Satoshi Medium"/>
          <w:b/>
          <w:sz w:val="24"/>
          <w:szCs w:val="24"/>
          <w:lang w:eastAsia="en-GB"/>
        </w:rPr>
        <w:t>Background</w:t>
      </w:r>
    </w:p>
    <w:p w14:paraId="5034C7F9" w14:textId="77777777" w:rsidR="00F97658" w:rsidRPr="00F97658" w:rsidRDefault="00F97658" w:rsidP="00F97658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F97658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The approved FY2026–27 budget is AUD 8,468,420, comprising AUD 2,148,900 for personnel costs, AUD 401,920 for operational costs and AUD 5,917,600 for approved activities.</w:t>
      </w:r>
    </w:p>
    <w:p w14:paraId="781F59CC" w14:textId="782C9E41" w:rsidR="00433B3F" w:rsidRDefault="00F97658" w:rsidP="00F97658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F97658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The detailed Financial Report is attached as Annex </w:t>
      </w:r>
      <w:r w:rsidR="004E190F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1</w:t>
      </w:r>
      <w:r w:rsidRPr="00F97658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, with the Detailed Budget versus Actual Expenditure Report attached as Annex </w:t>
      </w:r>
      <w:r w:rsidR="004E190F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2. </w:t>
      </w:r>
    </w:p>
    <w:p w14:paraId="4CB86570" w14:textId="060DAF6D" w:rsidR="00F97658" w:rsidRPr="00F97658" w:rsidRDefault="00F97658" w:rsidP="00F97658">
      <w:pPr>
        <w:jc w:val="both"/>
        <w:rPr>
          <w:rFonts w:ascii="Satoshi Medium" w:hAnsi="Satoshi Medium"/>
          <w:b/>
          <w:sz w:val="24"/>
          <w:szCs w:val="24"/>
          <w:lang w:eastAsia="en-GB"/>
        </w:rPr>
      </w:pPr>
      <w:r>
        <w:rPr>
          <w:rFonts w:ascii="Satoshi Medium" w:hAnsi="Satoshi Medium"/>
          <w:b/>
          <w:sz w:val="24"/>
          <w:szCs w:val="24"/>
          <w:lang w:eastAsia="en-GB"/>
        </w:rPr>
        <w:t>Financial Performance as at 31</w:t>
      </w:r>
      <w:r w:rsidR="00AD130F">
        <w:rPr>
          <w:rFonts w:ascii="Satoshi Medium" w:hAnsi="Satoshi Medium"/>
          <w:b/>
          <w:sz w:val="24"/>
          <w:szCs w:val="24"/>
          <w:lang w:eastAsia="en-GB"/>
        </w:rPr>
        <w:t xml:space="preserve"> August 2026</w:t>
      </w:r>
    </w:p>
    <w:p w14:paraId="458A583A" w14:textId="1F47DABD" w:rsidR="00F97658" w:rsidRDefault="00AD130F" w:rsidP="00F97658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AD130F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Total expenditure for the reporting period was AUD 983,019, representing 12% of the approved FY2026–27 budget. The expenditure comprised AUD 218,143 for personnel costs, AUD 106,547 for operational costs and AUD 658,329 for approved activities</w:t>
      </w:r>
      <w:r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.</w:t>
      </w:r>
    </w:p>
    <w:p w14:paraId="52759A29" w14:textId="77EDAC25" w:rsidR="00AD130F" w:rsidRDefault="009A071C" w:rsidP="009A071C">
      <w:pPr>
        <w:ind w:left="360"/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9A071C">
        <w:rPr>
          <w:noProof/>
        </w:rPr>
        <w:drawing>
          <wp:inline distT="0" distB="0" distL="0" distR="0" wp14:anchorId="29E68DB1" wp14:editId="1B37C297">
            <wp:extent cx="6188075" cy="1279525"/>
            <wp:effectExtent l="0" t="0" r="3175" b="0"/>
            <wp:docPr id="1634233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635C" w14:textId="7734BB39" w:rsidR="0048166E" w:rsidRPr="0048166E" w:rsidRDefault="0048166E" w:rsidP="0048166E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AA7850">
        <w:rPr>
          <w:rFonts w:ascii="Satoshi Light" w:eastAsia="Times New Roman" w:hAnsi="Satoshi Light" w:cs="Segoe UI"/>
          <w:b/>
          <w:bCs/>
          <w:kern w:val="0"/>
          <w:sz w:val="24"/>
          <w:szCs w:val="24"/>
          <w14:ligatures w14:val="none"/>
        </w:rPr>
        <w:lastRenderedPageBreak/>
        <w:t>Personnel expenditure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</w:t>
      </w:r>
      <w:proofErr w:type="spellStart"/>
      <w:r w:rsidR="005A1126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totalled</w:t>
      </w:r>
      <w:proofErr w:type="spellEnd"/>
      <w:r w:rsidR="005A1126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</w:t>
      </w:r>
      <w:r w:rsidR="00AE78D7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AUD 218,143,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represented 10% of the approved personnel budget and was primarily associated with existing staff positions and contracted ICT support.</w:t>
      </w:r>
    </w:p>
    <w:p w14:paraId="001E9EC3" w14:textId="67C73B09" w:rsidR="0048166E" w:rsidRPr="0048166E" w:rsidRDefault="0048166E" w:rsidP="0048166E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AA7850">
        <w:rPr>
          <w:rFonts w:ascii="Satoshi Light" w:eastAsia="Times New Roman" w:hAnsi="Satoshi Light" w:cs="Segoe UI"/>
          <w:b/>
          <w:bCs/>
          <w:kern w:val="0"/>
          <w:sz w:val="24"/>
          <w:szCs w:val="24"/>
          <w14:ligatures w14:val="none"/>
        </w:rPr>
        <w:t>Operational expenditure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</w:t>
      </w:r>
      <w:proofErr w:type="spellStart"/>
      <w:r w:rsidR="00AE78D7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totalled</w:t>
      </w:r>
      <w:proofErr w:type="spellEnd"/>
      <w:r w:rsidR="00AE78D7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AUD 106,547 and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represented 27% of the approved operational budget. The higher </w:t>
      </w:r>
      <w:proofErr w:type="spellStart"/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utilisation</w:t>
      </w:r>
      <w:proofErr w:type="spellEnd"/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at this early stage of the financial year mainly reflects expenditure on IT equipment and software licensing, office maintenance, utilities and professional services.</w:t>
      </w:r>
    </w:p>
    <w:p w14:paraId="31BD4641" w14:textId="1D7D5915" w:rsidR="0048166E" w:rsidRPr="0048166E" w:rsidRDefault="0048166E" w:rsidP="0048166E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AA7850">
        <w:rPr>
          <w:rFonts w:ascii="Satoshi Light" w:eastAsia="Times New Roman" w:hAnsi="Satoshi Light" w:cs="Segoe UI"/>
          <w:b/>
          <w:bCs/>
          <w:kern w:val="0"/>
          <w:sz w:val="24"/>
          <w:szCs w:val="24"/>
          <w14:ligatures w14:val="none"/>
        </w:rPr>
        <w:t>Activity expenditure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totalled AUD 658,329, </w:t>
      </w:r>
      <w:r w:rsidRPr="4CC63593">
        <w:rPr>
          <w:rFonts w:ascii="Satoshi Light" w:eastAsia="Times New Roman" w:hAnsi="Satoshi Light" w:cs="Segoe UI"/>
          <w:sz w:val="24"/>
          <w:szCs w:val="24"/>
        </w:rPr>
        <w:t xml:space="preserve">representing 11% of the approved activity budget. </w:t>
      </w:r>
      <w:r w:rsidR="00CB6459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An increased proportion of activity</w:t>
      </w:r>
      <w:r w:rsidR="00CB6459"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expenditure is expected as the remaining approved activities progress through procurement and implementation.</w:t>
      </w:r>
      <w:r w:rsidR="74DAC9B9" w:rsidRPr="4CC63593">
        <w:rPr>
          <w:rFonts w:ascii="Satoshi Light" w:eastAsia="Times New Roman" w:hAnsi="Satoshi Light" w:cs="Segoe UI"/>
          <w:sz w:val="24"/>
          <w:szCs w:val="24"/>
        </w:rPr>
        <w:t xml:space="preserve"> </w:t>
      </w:r>
      <w:r w:rsidR="74DAC9B9" w:rsidRPr="4CC63593">
        <w:rPr>
          <w:rFonts w:ascii="Satoshi Light" w:eastAsia="Times New Roman" w:hAnsi="Satoshi Light" w:cs="Segoe UI"/>
          <w:sz w:val="24"/>
          <w:szCs w:val="24"/>
        </w:rPr>
        <w:t>PPIU will continue to closely monitor implementation and expenditure against the Annual Plan to support timely delivery.</w:t>
      </w:r>
    </w:p>
    <w:p w14:paraId="00ACB369" w14:textId="3B44E95C" w:rsidR="009A071C" w:rsidRDefault="0048166E" w:rsidP="0048166E">
      <w:pPr>
        <w:pStyle w:val="ListParagraph"/>
        <w:numPr>
          <w:ilvl w:val="0"/>
          <w:numId w:val="1"/>
        </w:numPr>
        <w:jc w:val="both"/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</w:pP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Cumulative expenditure</w:t>
      </w:r>
      <w:r w:rsidR="00EB5C82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>, since 1 January</w:t>
      </w:r>
      <w:r w:rsidR="00A7430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2026,</w:t>
      </w:r>
      <w:r w:rsidR="00EB5C82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which includes the transitional period,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 against Contribution Instalment 1 under the Joint Funding </w:t>
      </w:r>
      <w:r w:rsidRPr="4CC63593">
        <w:rPr>
          <w:rFonts w:ascii="Satoshi Light" w:eastAsia="Times New Roman" w:hAnsi="Satoshi Light" w:cs="Segoe UI"/>
          <w:sz w:val="24"/>
          <w:szCs w:val="24"/>
        </w:rPr>
        <w:t xml:space="preserve">Arrangement was AUD 1,293,095 as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at 31 August 2026, </w:t>
      </w:r>
      <w:r w:rsidRPr="4CC63593">
        <w:rPr>
          <w:rFonts w:ascii="Satoshi Light" w:eastAsia="Times New Roman" w:hAnsi="Satoshi Light" w:cs="Segoe UI"/>
          <w:sz w:val="24"/>
          <w:szCs w:val="24"/>
        </w:rPr>
        <w:t xml:space="preserve">representing a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utilisation rate of 30.6%. A further AUD 821,905 is </w:t>
      </w:r>
      <w:r w:rsidRPr="4CC63593">
        <w:rPr>
          <w:rFonts w:ascii="Satoshi Light" w:eastAsia="Times New Roman" w:hAnsi="Satoshi Light" w:cs="Segoe UI"/>
          <w:sz w:val="24"/>
          <w:szCs w:val="24"/>
        </w:rPr>
        <w:t xml:space="preserve">required to reach the 50% </w:t>
      </w:r>
      <w:r w:rsidRPr="0048166E">
        <w:rPr>
          <w:rFonts w:ascii="Satoshi Light" w:eastAsia="Times New Roman" w:hAnsi="Satoshi Light" w:cs="Segoe UI"/>
          <w:kern w:val="0"/>
          <w:sz w:val="24"/>
          <w:szCs w:val="24"/>
          <w14:ligatures w14:val="none"/>
        </w:rPr>
        <w:t xml:space="preserve">utilisation threshold for the release of Contribution Instalment 2. Based on current programming and implementation, the PPIU </w:t>
      </w:r>
      <w:r w:rsidR="3C2508DB" w:rsidRPr="4CC63593">
        <w:rPr>
          <w:rFonts w:ascii="Satoshi Light" w:eastAsia="Times New Roman" w:hAnsi="Satoshi Light" w:cs="Segoe UI"/>
          <w:sz w:val="24"/>
          <w:szCs w:val="24"/>
        </w:rPr>
        <w:t>is working towards</w:t>
      </w:r>
      <w:r w:rsidRPr="4CC63593">
        <w:rPr>
          <w:rFonts w:ascii="Satoshi Light" w:eastAsia="Times New Roman" w:hAnsi="Satoshi Light" w:cs="Segoe UI"/>
          <w:sz w:val="24"/>
          <w:szCs w:val="24"/>
        </w:rPr>
        <w:t xml:space="preserve"> reaching this threshold by 31 October 202</w:t>
      </w:r>
      <w:r w:rsidR="00954397" w:rsidRPr="4CC63593">
        <w:rPr>
          <w:rFonts w:ascii="Satoshi Light" w:eastAsia="Times New Roman" w:hAnsi="Satoshi Light" w:cs="Segoe UI"/>
          <w:sz w:val="24"/>
          <w:szCs w:val="24"/>
        </w:rPr>
        <w:t>6.</w:t>
      </w:r>
    </w:p>
    <w:p w14:paraId="47276E63" w14:textId="77777777" w:rsidR="00AA7850" w:rsidRDefault="00AA7850" w:rsidP="00433B3F">
      <w:pPr>
        <w:jc w:val="both"/>
        <w:rPr>
          <w:rFonts w:ascii="Satoshi Medium" w:hAnsi="Satoshi Medium"/>
          <w:b/>
          <w:sz w:val="24"/>
          <w:szCs w:val="24"/>
          <w:lang w:eastAsia="en-GB"/>
        </w:rPr>
      </w:pPr>
    </w:p>
    <w:p w14:paraId="65C4EDD4" w14:textId="3D858AB7" w:rsidR="00433B3F" w:rsidRPr="00D74B12" w:rsidRDefault="00433B3F" w:rsidP="00433B3F">
      <w:pPr>
        <w:jc w:val="both"/>
        <w:rPr>
          <w:rFonts w:ascii="Satoshi Light" w:hAnsi="Satoshi Light"/>
          <w:sz w:val="24"/>
          <w:szCs w:val="24"/>
          <w:lang w:eastAsia="en-GB"/>
        </w:rPr>
      </w:pPr>
      <w:r w:rsidRPr="00D74B12">
        <w:rPr>
          <w:rFonts w:ascii="Satoshi Medium" w:hAnsi="Satoshi Medium"/>
          <w:b/>
          <w:sz w:val="24"/>
          <w:szCs w:val="24"/>
          <w:lang w:eastAsia="en-GB"/>
        </w:rPr>
        <w:t>Recommendation to the Budget Committee</w:t>
      </w:r>
    </w:p>
    <w:p w14:paraId="4EE4CEA2" w14:textId="77777777" w:rsidR="00433B3F" w:rsidRPr="00D74B12" w:rsidRDefault="00433B3F" w:rsidP="00433B3F">
      <w:pPr>
        <w:pStyle w:val="ListParagraph"/>
        <w:numPr>
          <w:ilvl w:val="0"/>
          <w:numId w:val="1"/>
        </w:numPr>
        <w:contextualSpacing w:val="0"/>
        <w:jc w:val="both"/>
        <w:rPr>
          <w:rFonts w:ascii="Satoshi Light" w:hAnsi="Satoshi Light"/>
          <w:sz w:val="24"/>
          <w:szCs w:val="24"/>
          <w:lang w:eastAsia="en-GB"/>
        </w:rPr>
      </w:pPr>
      <w:r w:rsidRPr="00D74B12">
        <w:rPr>
          <w:rFonts w:ascii="Satoshi Light" w:hAnsi="Satoshi Light"/>
          <w:bCs/>
          <w:sz w:val="24"/>
          <w:szCs w:val="24"/>
          <w:lang w:eastAsia="en-GB"/>
        </w:rPr>
        <w:t xml:space="preserve">The Budget Committee is invited to: </w:t>
      </w:r>
    </w:p>
    <w:p w14:paraId="48682885" w14:textId="1C2D01A9" w:rsidR="00433B3F" w:rsidRPr="006533C4" w:rsidRDefault="002732BE" w:rsidP="007E72EE">
      <w:pPr>
        <w:pStyle w:val="ListParagraph"/>
        <w:numPr>
          <w:ilvl w:val="1"/>
          <w:numId w:val="3"/>
        </w:numPr>
        <w:contextualSpacing w:val="0"/>
        <w:jc w:val="both"/>
        <w:rPr>
          <w:rFonts w:ascii="Satoshi Light" w:hAnsi="Satoshi Light"/>
          <w:bCs/>
          <w:sz w:val="24"/>
          <w:szCs w:val="24"/>
        </w:rPr>
      </w:pPr>
      <w:r w:rsidRPr="006533C4">
        <w:rPr>
          <w:rFonts w:ascii="Satoshi Light" w:hAnsi="Satoshi Light" w:cs="Calibri"/>
          <w:b/>
          <w:sz w:val="24"/>
          <w:szCs w:val="24"/>
          <w:lang w:eastAsia="en-GB"/>
        </w:rPr>
        <w:t>Review and note</w:t>
      </w:r>
      <w:r w:rsidRPr="006533C4">
        <w:rPr>
          <w:rFonts w:ascii="Satoshi Light" w:hAnsi="Satoshi Light" w:cs="Calibri"/>
          <w:bCs/>
          <w:sz w:val="24"/>
          <w:szCs w:val="24"/>
          <w:lang w:eastAsia="en-GB"/>
        </w:rPr>
        <w:t xml:space="preserve"> the PPIU Financial Report for the period ended 31 August 2026</w:t>
      </w:r>
      <w:r w:rsidR="00552FB3" w:rsidRPr="006533C4">
        <w:rPr>
          <w:rFonts w:ascii="Satoshi Light" w:hAnsi="Satoshi Light" w:cs="Calibri"/>
          <w:bCs/>
          <w:sz w:val="24"/>
          <w:szCs w:val="24"/>
          <w:lang w:eastAsia="en-GB"/>
        </w:rPr>
        <w:t>.</w:t>
      </w:r>
    </w:p>
    <w:p w14:paraId="3445DB93" w14:textId="58DED7C6" w:rsidR="00552FB3" w:rsidRPr="006533C4" w:rsidRDefault="00552FB3" w:rsidP="007E72EE">
      <w:pPr>
        <w:pStyle w:val="ListParagraph"/>
        <w:numPr>
          <w:ilvl w:val="1"/>
          <w:numId w:val="3"/>
        </w:numPr>
        <w:contextualSpacing w:val="0"/>
        <w:jc w:val="both"/>
        <w:rPr>
          <w:rFonts w:ascii="Satoshi Light" w:hAnsi="Satoshi Light"/>
          <w:bCs/>
          <w:sz w:val="24"/>
          <w:szCs w:val="24"/>
        </w:rPr>
      </w:pPr>
      <w:r w:rsidRPr="006533C4">
        <w:rPr>
          <w:rFonts w:ascii="Satoshi Light" w:hAnsi="Satoshi Light" w:cs="Calibri"/>
          <w:b/>
          <w:sz w:val="24"/>
          <w:szCs w:val="24"/>
          <w:lang w:eastAsia="en-GB"/>
        </w:rPr>
        <w:t xml:space="preserve">Approve </w:t>
      </w:r>
      <w:r w:rsidRPr="006533C4">
        <w:rPr>
          <w:rFonts w:ascii="Satoshi Light" w:hAnsi="Satoshi Light" w:cs="Calibri"/>
          <w:bCs/>
          <w:sz w:val="24"/>
          <w:szCs w:val="24"/>
          <w:lang w:eastAsia="en-GB"/>
        </w:rPr>
        <w:t xml:space="preserve">the PPIU Financial Report for the period </w:t>
      </w:r>
      <w:r w:rsidR="006533C4" w:rsidRPr="006533C4">
        <w:rPr>
          <w:rFonts w:ascii="Satoshi Light" w:hAnsi="Satoshi Light" w:cs="Calibri"/>
          <w:bCs/>
          <w:sz w:val="24"/>
          <w:szCs w:val="24"/>
          <w:lang w:eastAsia="en-GB"/>
        </w:rPr>
        <w:t>ended 31 August 2026</w:t>
      </w:r>
      <w:r w:rsidR="006533C4">
        <w:rPr>
          <w:rFonts w:ascii="Satoshi Light" w:hAnsi="Satoshi Light" w:cs="Calibri"/>
          <w:bCs/>
          <w:sz w:val="24"/>
          <w:szCs w:val="24"/>
          <w:lang w:eastAsia="en-GB"/>
        </w:rPr>
        <w:t>.</w:t>
      </w:r>
    </w:p>
    <w:p w14:paraId="5EE745AA" w14:textId="77777777" w:rsidR="00433B3F" w:rsidRDefault="00433B3F" w:rsidP="00433B3F">
      <w:pPr>
        <w:jc w:val="right"/>
        <w:rPr>
          <w:rFonts w:ascii="Satoshi Light" w:hAnsi="Satoshi Light"/>
          <w:i/>
          <w:iCs/>
          <w:sz w:val="24"/>
          <w:szCs w:val="24"/>
        </w:rPr>
      </w:pPr>
    </w:p>
    <w:p w14:paraId="31CA03EE" w14:textId="77777777" w:rsidR="00C961FB" w:rsidRDefault="00C961FB" w:rsidP="00433B3F">
      <w:pPr>
        <w:jc w:val="right"/>
        <w:rPr>
          <w:rFonts w:ascii="Satoshi Light" w:hAnsi="Satoshi Light"/>
          <w:i/>
          <w:iCs/>
          <w:sz w:val="24"/>
          <w:szCs w:val="24"/>
        </w:rPr>
      </w:pPr>
    </w:p>
    <w:p w14:paraId="2A3BA72B" w14:textId="5E229F13" w:rsidR="00C961FB" w:rsidRDefault="00C961FB" w:rsidP="00C961FB">
      <w:pPr>
        <w:rPr>
          <w:rFonts w:ascii="Satoshi Light" w:hAnsi="Satoshi Light"/>
          <w:i/>
          <w:iCs/>
          <w:sz w:val="24"/>
          <w:szCs w:val="24"/>
        </w:rPr>
      </w:pPr>
      <w:r>
        <w:rPr>
          <w:rFonts w:ascii="Satoshi Light" w:hAnsi="Satoshi Light"/>
          <w:i/>
          <w:iCs/>
          <w:sz w:val="24"/>
          <w:szCs w:val="24"/>
        </w:rPr>
        <w:t xml:space="preserve">Annex 1 – Financial Report </w:t>
      </w:r>
      <w:r w:rsidR="00285852">
        <w:rPr>
          <w:rFonts w:ascii="Satoshi Light" w:hAnsi="Satoshi Light"/>
          <w:i/>
          <w:iCs/>
          <w:sz w:val="24"/>
          <w:szCs w:val="24"/>
        </w:rPr>
        <w:t>–</w:t>
      </w:r>
      <w:r>
        <w:rPr>
          <w:rFonts w:ascii="Satoshi Light" w:hAnsi="Satoshi Light"/>
          <w:i/>
          <w:iCs/>
          <w:sz w:val="24"/>
          <w:szCs w:val="24"/>
        </w:rPr>
        <w:t xml:space="preserve"> </w:t>
      </w:r>
      <w:r w:rsidR="00285852">
        <w:rPr>
          <w:rFonts w:ascii="Satoshi Light" w:hAnsi="Satoshi Light"/>
          <w:i/>
          <w:iCs/>
          <w:sz w:val="24"/>
          <w:szCs w:val="24"/>
        </w:rPr>
        <w:t>31 August 2026</w:t>
      </w:r>
    </w:p>
    <w:p w14:paraId="1DD974CF" w14:textId="79E0BE14" w:rsidR="00285852" w:rsidRDefault="00285852" w:rsidP="00D43449">
      <w:pPr>
        <w:rPr>
          <w:rFonts w:ascii="Satoshi Light" w:hAnsi="Satoshi Light"/>
          <w:i/>
          <w:iCs/>
          <w:sz w:val="24"/>
          <w:szCs w:val="24"/>
        </w:rPr>
      </w:pPr>
      <w:r>
        <w:rPr>
          <w:rFonts w:ascii="Satoshi Light" w:hAnsi="Satoshi Light"/>
          <w:i/>
          <w:iCs/>
          <w:sz w:val="24"/>
          <w:szCs w:val="24"/>
        </w:rPr>
        <w:t xml:space="preserve">Annex 2 </w:t>
      </w:r>
      <w:r w:rsidR="004E190F">
        <w:rPr>
          <w:rFonts w:ascii="Satoshi Light" w:hAnsi="Satoshi Light"/>
          <w:i/>
          <w:iCs/>
          <w:sz w:val="24"/>
          <w:szCs w:val="24"/>
        </w:rPr>
        <w:t>–</w:t>
      </w:r>
      <w:r>
        <w:rPr>
          <w:rFonts w:ascii="Satoshi Light" w:hAnsi="Satoshi Light"/>
          <w:i/>
          <w:iCs/>
          <w:sz w:val="24"/>
          <w:szCs w:val="24"/>
        </w:rPr>
        <w:t xml:space="preserve"> </w:t>
      </w:r>
      <w:r w:rsidR="004E190F">
        <w:rPr>
          <w:rFonts w:ascii="Satoshi Light" w:hAnsi="Satoshi Light"/>
          <w:i/>
          <w:iCs/>
          <w:sz w:val="24"/>
          <w:szCs w:val="24"/>
        </w:rPr>
        <w:t>Detailed Budget vs Expenses to 31 August 2026</w:t>
      </w:r>
    </w:p>
    <w:p w14:paraId="6968724E" w14:textId="77777777" w:rsidR="00433B3F" w:rsidRDefault="00433B3F" w:rsidP="00433B3F">
      <w:pPr>
        <w:jc w:val="right"/>
        <w:rPr>
          <w:rFonts w:ascii="Satoshi Light" w:hAnsi="Satoshi Light"/>
          <w:i/>
          <w:iCs/>
          <w:sz w:val="24"/>
          <w:szCs w:val="24"/>
        </w:rPr>
      </w:pPr>
    </w:p>
    <w:p w14:paraId="66F61B96" w14:textId="77777777" w:rsidR="00433B3F" w:rsidRPr="00D74B12" w:rsidRDefault="00433B3F" w:rsidP="00433B3F">
      <w:pPr>
        <w:jc w:val="right"/>
        <w:rPr>
          <w:rFonts w:ascii="Satoshi Light" w:hAnsi="Satoshi Light"/>
          <w:i/>
          <w:iCs/>
          <w:sz w:val="24"/>
          <w:szCs w:val="24"/>
        </w:rPr>
      </w:pPr>
      <w:r w:rsidRPr="00520F98">
        <w:rPr>
          <w:rFonts w:ascii="Satoshi Light" w:hAnsi="Satoshi Light"/>
          <w:i/>
          <w:iCs/>
          <w:sz w:val="24"/>
          <w:szCs w:val="24"/>
        </w:rPr>
        <w:t>PACER Plus Implementation Unit</w:t>
      </w:r>
      <w:r>
        <w:rPr>
          <w:rFonts w:ascii="Satoshi Light" w:hAnsi="Satoshi Light"/>
          <w:i/>
          <w:iCs/>
          <w:sz w:val="24"/>
          <w:szCs w:val="24"/>
        </w:rPr>
        <w:br/>
      </w:r>
      <w:r w:rsidRPr="00D74B12">
        <w:rPr>
          <w:rFonts w:ascii="Satoshi Light" w:hAnsi="Satoshi Light"/>
          <w:i/>
          <w:iCs/>
          <w:sz w:val="24"/>
          <w:szCs w:val="24"/>
        </w:rPr>
        <w:t>Apia, Samoa</w:t>
      </w:r>
    </w:p>
    <w:p w14:paraId="0A8D2FFF" w14:textId="77777777" w:rsidR="00433B3F" w:rsidRDefault="00433B3F" w:rsidP="00433B3F"/>
    <w:p w14:paraId="65770FB1" w14:textId="77777777" w:rsidR="00433B3F" w:rsidRDefault="00433B3F" w:rsidP="00433B3F"/>
    <w:p w14:paraId="28C434E3" w14:textId="77777777" w:rsidR="005C1DE5" w:rsidRDefault="005C1DE5"/>
    <w:sectPr w:rsidR="005C1DE5" w:rsidSect="00433B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1361" w:bottom="39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0DECF" w14:textId="77777777" w:rsidR="00B36FA1" w:rsidRDefault="00B36FA1">
      <w:pPr>
        <w:spacing w:before="0" w:after="0" w:line="240" w:lineRule="auto"/>
      </w:pPr>
      <w:r>
        <w:separator/>
      </w:r>
    </w:p>
  </w:endnote>
  <w:endnote w:type="continuationSeparator" w:id="0">
    <w:p w14:paraId="6C6A3A8F" w14:textId="77777777" w:rsidR="00B36FA1" w:rsidRDefault="00B36F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toshi Light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Satoshi Medium">
    <w:altName w:val="Calibri"/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111B" w14:textId="77777777" w:rsidR="00433B3F" w:rsidRDefault="00433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403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884662" w14:textId="77777777" w:rsidR="00433B3F" w:rsidRDefault="00433B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300D2F3" w14:textId="77777777" w:rsidR="00433B3F" w:rsidRDefault="00433B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3143F" w14:textId="77777777" w:rsidR="00433B3F" w:rsidRDefault="00433B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54F4" w14:textId="77777777" w:rsidR="00B36FA1" w:rsidRDefault="00B36FA1">
      <w:pPr>
        <w:spacing w:before="0" w:after="0" w:line="240" w:lineRule="auto"/>
      </w:pPr>
      <w:r>
        <w:separator/>
      </w:r>
    </w:p>
  </w:footnote>
  <w:footnote w:type="continuationSeparator" w:id="0">
    <w:p w14:paraId="00FEC8FC" w14:textId="77777777" w:rsidR="00B36FA1" w:rsidRDefault="00B36F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8773" w14:textId="77777777" w:rsidR="00433B3F" w:rsidRDefault="00433B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65BA" w14:textId="77777777" w:rsidR="00433B3F" w:rsidRPr="00DC2F3B" w:rsidRDefault="00433B3F">
    <w:pPr>
      <w:pStyle w:val="Header"/>
      <w:jc w:val="center"/>
      <w:rPr>
        <w:rFonts w:ascii="Satoshi Light" w:hAnsi="Satoshi Light"/>
        <w:sz w:val="20"/>
        <w:szCs w:val="20"/>
      </w:rPr>
    </w:pPr>
    <w:r w:rsidRPr="00DC2F3B">
      <w:rPr>
        <w:rFonts w:ascii="Satoshi Light" w:hAnsi="Satoshi Light"/>
        <w:sz w:val="20"/>
        <w:szCs w:val="20"/>
      </w:rPr>
      <w:t>FOR OFFICIAL USE ONLY: NOT FOR PUBLIC RELEASE UNTIL PRIOR CONSIDERATION</w:t>
    </w:r>
  </w:p>
  <w:p w14:paraId="1A475642" w14:textId="77777777" w:rsidR="00433B3F" w:rsidRDefault="00433B3F">
    <w:pPr>
      <w:pStyle w:val="Header"/>
    </w:pPr>
  </w:p>
  <w:p w14:paraId="3DC4D29B" w14:textId="77777777" w:rsidR="00433B3F" w:rsidRDefault="00433B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D0D8" w14:textId="77777777" w:rsidR="00433B3F" w:rsidRDefault="00433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51063"/>
    <w:multiLevelType w:val="hybridMultilevel"/>
    <w:tmpl w:val="3D1018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142A37"/>
    <w:multiLevelType w:val="hybridMultilevel"/>
    <w:tmpl w:val="7B06187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AF2E10"/>
    <w:multiLevelType w:val="hybridMultilevel"/>
    <w:tmpl w:val="070C9B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DEE252">
      <w:start w:val="1"/>
      <w:numFmt w:val="decimal"/>
      <w:lvlText w:val="%2)"/>
      <w:lvlJc w:val="left"/>
      <w:pPr>
        <w:ind w:left="1080" w:hanging="360"/>
      </w:pPr>
      <w:rPr>
        <w:rFonts w:ascii="Verdana" w:hAnsi="Verdana" w:cstheme="minorHAnsi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983547">
    <w:abstractNumId w:val="2"/>
  </w:num>
  <w:num w:numId="2" w16cid:durableId="1712456387">
    <w:abstractNumId w:val="0"/>
  </w:num>
  <w:num w:numId="3" w16cid:durableId="1172791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B3F"/>
    <w:rsid w:val="000A3BBD"/>
    <w:rsid w:val="000B58D3"/>
    <w:rsid w:val="001A58D8"/>
    <w:rsid w:val="00243758"/>
    <w:rsid w:val="002732BE"/>
    <w:rsid w:val="00285852"/>
    <w:rsid w:val="002B2C78"/>
    <w:rsid w:val="00345731"/>
    <w:rsid w:val="00350F79"/>
    <w:rsid w:val="00376B8B"/>
    <w:rsid w:val="00433B3F"/>
    <w:rsid w:val="0048166E"/>
    <w:rsid w:val="0048481B"/>
    <w:rsid w:val="004E190F"/>
    <w:rsid w:val="00523DD6"/>
    <w:rsid w:val="00552FB3"/>
    <w:rsid w:val="005A1126"/>
    <w:rsid w:val="005C1DE5"/>
    <w:rsid w:val="006533C4"/>
    <w:rsid w:val="00657EA6"/>
    <w:rsid w:val="00683665"/>
    <w:rsid w:val="007A6250"/>
    <w:rsid w:val="007E72EE"/>
    <w:rsid w:val="007F3C85"/>
    <w:rsid w:val="007F43DA"/>
    <w:rsid w:val="00823143"/>
    <w:rsid w:val="0085247D"/>
    <w:rsid w:val="008B578D"/>
    <w:rsid w:val="0090471F"/>
    <w:rsid w:val="00943411"/>
    <w:rsid w:val="00954397"/>
    <w:rsid w:val="009A071C"/>
    <w:rsid w:val="009A5997"/>
    <w:rsid w:val="00A422CF"/>
    <w:rsid w:val="00A6757F"/>
    <w:rsid w:val="00A7430E"/>
    <w:rsid w:val="00A8278A"/>
    <w:rsid w:val="00AA7850"/>
    <w:rsid w:val="00AC0818"/>
    <w:rsid w:val="00AD130F"/>
    <w:rsid w:val="00AE78D7"/>
    <w:rsid w:val="00B36FA1"/>
    <w:rsid w:val="00B46605"/>
    <w:rsid w:val="00C961FB"/>
    <w:rsid w:val="00CB3BAD"/>
    <w:rsid w:val="00CB6459"/>
    <w:rsid w:val="00D43449"/>
    <w:rsid w:val="00D94FE4"/>
    <w:rsid w:val="00EB5C82"/>
    <w:rsid w:val="00ED41DA"/>
    <w:rsid w:val="00EE2789"/>
    <w:rsid w:val="00F24A68"/>
    <w:rsid w:val="00F348A3"/>
    <w:rsid w:val="00F51B4C"/>
    <w:rsid w:val="00F960FB"/>
    <w:rsid w:val="00F97658"/>
    <w:rsid w:val="00FD38B1"/>
    <w:rsid w:val="0FE3E9F2"/>
    <w:rsid w:val="3C2508DB"/>
    <w:rsid w:val="4CC63593"/>
    <w:rsid w:val="7111E765"/>
    <w:rsid w:val="74DAC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0339F"/>
  <w15:chartTrackingRefBased/>
  <w15:docId w15:val="{F7EF37C7-BB4D-4466-ABA9-F865B340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W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B3F"/>
    <w:pPr>
      <w:spacing w:before="120" w:after="12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B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B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B3F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Bullets,List Paragraph2,L,CV text,F5 List Paragraph,Dot pt,List Paragraph111,Medium Grid 1 - Accent 21,Numbered Paragraph,Bullet text,Bulleted Para,NFP GP Bulleted List,FooterText,Table text"/>
    <w:basedOn w:val="Normal"/>
    <w:link w:val="ListParagraphChar"/>
    <w:uiPriority w:val="1"/>
    <w:qFormat/>
    <w:rsid w:val="00433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B3F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ecommendation Char,List Paragraph1 Char,List Paragraph11 Char,Bullets Char,List Paragraph2 Char,L Char,CV text Char,F5 List Paragraph Char,Dot pt Char,List Paragraph111 Char,Medium Grid 1 - Accent 21 Char,Numbered Paragraph Char"/>
    <w:basedOn w:val="DefaultParagraphFont"/>
    <w:link w:val="ListParagraph"/>
    <w:uiPriority w:val="1"/>
    <w:qFormat/>
    <w:rsid w:val="00433B3F"/>
  </w:style>
  <w:style w:type="paragraph" w:styleId="Header">
    <w:name w:val="header"/>
    <w:basedOn w:val="Normal"/>
    <w:link w:val="HeaderChar"/>
    <w:uiPriority w:val="99"/>
    <w:unhideWhenUsed/>
    <w:rsid w:val="00433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B3F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33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B3F"/>
    <w:rPr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9A5997"/>
    <w:pPr>
      <w:spacing w:after="0" w:line="240" w:lineRule="auto"/>
    </w:pPr>
    <w:rPr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2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2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22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2C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3942F922B64045865B36A498DD3D29" ma:contentTypeVersion="12" ma:contentTypeDescription="Create a new document." ma:contentTypeScope="" ma:versionID="28c111e0cae07204ce686a9173c648c6">
  <xsd:schema xmlns:xsd="http://www.w3.org/2001/XMLSchema" xmlns:xs="http://www.w3.org/2001/XMLSchema" xmlns:p="http://schemas.microsoft.com/office/2006/metadata/properties" xmlns:ns2="76175a70-64cd-4ff1-86dd-c23b6d95a6e6" xmlns:ns3="e4fbf00d-e3cb-406b-95c0-3882a07ae832" targetNamespace="http://schemas.microsoft.com/office/2006/metadata/properties" ma:root="true" ma:fieldsID="f35b61499a9407fa63cf0b1a7aa3efe1" ns2:_="" ns3:_="">
    <xsd:import namespace="76175a70-64cd-4ff1-86dd-c23b6d95a6e6"/>
    <xsd:import namespace="e4fbf00d-e3cb-406b-95c0-3882a07ae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75a70-64cd-4ff1-86dd-c23b6d95a6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79f387-8725-4c5a-b41b-4f4d142e27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bf00d-e3cb-406b-95c0-3882a07ae8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384bcd-b7c8-49a1-a539-0efd28a86ce2}" ma:internalName="TaxCatchAll" ma:showField="CatchAllData" ma:web="e4fbf00d-e3cb-406b-95c0-3882a07ae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fbf00d-e3cb-406b-95c0-3882a07ae832" xsi:nil="true"/>
    <lcf76f155ced4ddcb4097134ff3c332f xmlns="76175a70-64cd-4ff1-86dd-c23b6d95a6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3E1332-A9D9-4BC2-B80D-C3FE9EE6E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BB8D02-DC59-404D-BA9B-9CC7142A2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75a70-64cd-4ff1-86dd-c23b6d95a6e6"/>
    <ds:schemaRef ds:uri="e4fbf00d-e3cb-406b-95c0-3882a07ae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9115FE-AEE8-4C0A-9E8B-238EDA8D6669}">
  <ds:schemaRefs>
    <ds:schemaRef ds:uri="http://schemas.microsoft.com/office/2006/metadata/properties"/>
    <ds:schemaRef ds:uri="http://schemas.microsoft.com/office/infopath/2007/PartnerControls"/>
    <ds:schemaRef ds:uri="e4fbf00d-e3cb-406b-95c0-3882a07ae832"/>
    <ds:schemaRef ds:uri="76175a70-64cd-4ff1-86dd-c23b6d95a6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Papalii Ida Tifitifi Fuimaono</dc:creator>
  <cp:keywords/>
  <dc:description/>
  <cp:lastModifiedBy>Alisi Wenonahlita Kautoke</cp:lastModifiedBy>
  <cp:revision>38</cp:revision>
  <dcterms:created xsi:type="dcterms:W3CDTF">2026-08-05T23:29:00Z</dcterms:created>
  <dcterms:modified xsi:type="dcterms:W3CDTF">2026-09-19T02:29:00Z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2026-08-05T03:29:59Z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d14bdf19-cb82-4e3b-9e92-3770fa5f1221</vt:lpwstr>
  </property>
  <property fmtid="{D5CDD505-2E9C-101B-9397-08002B2CF9AE}" pid="7" name="MSIP_Label_defa4170-0d19-0005-0004-bc88714345d2_ActionId">
    <vt:lpwstr>0af61daf-49a9-4afc-8a6e-2003e1efebad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0x010100053942F922B64045865B36A498DD3D29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